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22981CB1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982104">
        <w:rPr>
          <w:rFonts w:cs="Arial"/>
        </w:rPr>
        <w:t>17 czerwca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23B5E9F7" w14:textId="275708CD" w:rsidR="00C325B9" w:rsidRPr="00C325B9" w:rsidRDefault="00982104" w:rsidP="00C325B9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982104">
        <w:rPr>
          <w:rFonts w:cs="Arial"/>
          <w:b/>
          <w:color w:val="404040" w:themeColor="text1" w:themeTint="BF"/>
          <w:sz w:val="32"/>
          <w:szCs w:val="32"/>
        </w:rPr>
        <w:t xml:space="preserve">Dementujemy </w:t>
      </w:r>
      <w:proofErr w:type="spellStart"/>
      <w:r w:rsidRPr="00982104">
        <w:rPr>
          <w:rFonts w:cs="Arial"/>
          <w:b/>
          <w:color w:val="404040" w:themeColor="text1" w:themeTint="BF"/>
          <w:sz w:val="32"/>
          <w:szCs w:val="32"/>
        </w:rPr>
        <w:t>fake</w:t>
      </w:r>
      <w:proofErr w:type="spellEnd"/>
      <w:r w:rsidRPr="00982104">
        <w:rPr>
          <w:rFonts w:cs="Arial"/>
          <w:b/>
          <w:color w:val="404040" w:themeColor="text1" w:themeTint="BF"/>
          <w:sz w:val="32"/>
          <w:szCs w:val="32"/>
        </w:rPr>
        <w:t xml:space="preserve"> newsa</w:t>
      </w:r>
    </w:p>
    <w:p w14:paraId="747608A7" w14:textId="77777777" w:rsidR="00C325B9" w:rsidRDefault="00C325B9" w:rsidP="00C325B9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</w:p>
    <w:p w14:paraId="3B4B25DC" w14:textId="77777777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 xml:space="preserve">Tylko kilkunastu mieszkańców Ukrainy otrzymuje emeryturę lub rentę ze środków Kasy Rolniczego Ubezpieczenia Społecznego. </w:t>
      </w:r>
    </w:p>
    <w:p w14:paraId="60FEEDF2" w14:textId="77777777" w:rsid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</w:p>
    <w:p w14:paraId="4CF82C22" w14:textId="312B30E1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>Cała grupa cudzoziemców z krajów Europy oraz innych państw, która uprawniona jest do otrzymywania emerytury/renty z KRUS, liczy około 4 tys. osób. A wypłacamy świadczenia emerytalne i rentowe prawie 970 tysiącom osób…</w:t>
      </w:r>
    </w:p>
    <w:p w14:paraId="67C1EB91" w14:textId="77777777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>To nasza odpowiedź na kolportowaną w trybie wojny hybrydowej pogłoskę, że emerytury z KRUS otrzymują tysiące Ukraińców i że obywatelom zza wschodniej granicy wystarczy przepracować jeden dzień na polskiej wsi, by otrzymać uprawnienia emerytalne. Takie informacje pojawiły się również na Facebooku…</w:t>
      </w:r>
    </w:p>
    <w:p w14:paraId="7792AEB8" w14:textId="77777777" w:rsid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</w:p>
    <w:p w14:paraId="15770400" w14:textId="2EFB3E52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 xml:space="preserve">Biuro Statystyki KRUS informuje więc, że przeciętna miesięczna liczba osób pobierających świadczenia emerytalno-rentowe transferowane do poszczególnych państw UE/EFTA i Wielkiej Brytanii oraz do innych państw na podstawie umów dwustronnych wyniosła: </w:t>
      </w:r>
    </w:p>
    <w:p w14:paraId="11E1442D" w14:textId="5145CE5E" w:rsidR="00982104" w:rsidRPr="00982104" w:rsidRDefault="00982104" w:rsidP="00982104">
      <w:pPr>
        <w:pStyle w:val="Akapitzlist"/>
        <w:numPr>
          <w:ilvl w:val="0"/>
          <w:numId w:val="26"/>
        </w:num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>w IV kwartale 2024 r. 4069 osób, w tym z Ukrainy – 12 osób</w:t>
      </w:r>
    </w:p>
    <w:p w14:paraId="0A013377" w14:textId="4E557025" w:rsidR="00982104" w:rsidRDefault="00982104" w:rsidP="00982104">
      <w:pPr>
        <w:pStyle w:val="Akapitzlist"/>
        <w:numPr>
          <w:ilvl w:val="0"/>
          <w:numId w:val="26"/>
        </w:num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>w I kwartale 2025 r. 4097 osób, w tym z Ukrainy – 13 osób.</w:t>
      </w:r>
    </w:p>
    <w:p w14:paraId="3EBC191A" w14:textId="77777777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</w:p>
    <w:p w14:paraId="6B2009C9" w14:textId="66444C4B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>W roku 2018 emeryturę lub rentę rolniczą przekazywano 15 mieszkańcom Ukrainy, a rok przed wojną rosyjsko-ukraińską 22 osobom.</w:t>
      </w:r>
    </w:p>
    <w:p w14:paraId="130280BE" w14:textId="77777777" w:rsid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</w:p>
    <w:p w14:paraId="47244EA4" w14:textId="2250DB87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>ŚWIADCZENIA ROLNICZE przysługują osobom (rolnikom i domownikom), które podlegały ubezpieczeniu społecznemu rolników i spełniają warunki określone w ustawie (niezależnie od ich obywatelstwa). W przypadku emerytury rolniczej jest to warunek osiągnięcia wieku emerytalnego (60 lat dla kobiety, 65 lat dla mężczyzny) oraz podlegania ubezpieczeniu emerytalno-rentowemu przez co najmniej 25 lat.</w:t>
      </w:r>
    </w:p>
    <w:p w14:paraId="5E831499" w14:textId="77777777" w:rsid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</w:p>
    <w:p w14:paraId="56E9D5B3" w14:textId="6211C36D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 xml:space="preserve">Warto wiedzieć, że od stycznia 2014 r. obowiązuje Umowa między Rzecząpospolitą Polską a Ukrainą o zabezpieczeniu społecznym, którą realizują w Polsce dwa organy emerytalno-rentowe – KRUS i ZUS. Umowa ta umożliwia m.in. uwzględnianie okresów przebytych na Ukrainie (przez obywateli polskich oraz ukraińskich) przy ustalaniu prawa do rolniczych świadczeń emerytalno-rentowych, jeżeli osoba nie posiada wymaganego stażu ubezpieczeniowego w Polsce. </w:t>
      </w:r>
    </w:p>
    <w:p w14:paraId="63B811FC" w14:textId="65BA0FEA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lastRenderedPageBreak/>
        <w:t>UBEZPIECZENIA w KRUS – zgodnie z ustawą o ubezpieczeniu społecznym rolników – korzystają z nich przede wszystkim rolnicy i członkowie ich rodzin (małżonkowie, domownicy), którzy wspólnie zamieszkują w gospodarstwie domowym, pracują wspólnie w gospodarstwie rolnym i są obywatelami polskimi.</w:t>
      </w:r>
    </w:p>
    <w:p w14:paraId="096B121D" w14:textId="77777777" w:rsid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</w:p>
    <w:p w14:paraId="2796E836" w14:textId="2E017826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>Ponadto z takiego ubezpieczenia mogą korzystać także obywatele państw członkowskich Unii Europejskiej lub państw członkowskich Europejskiego Stowarzyszenia Wolnego Handlu (EFTA), Konfederacji Szwajcarskiej, czy Wielkiej Brytanii i Irlandii Północnej. Mogą z niego korzystać także ci cudzoziemcy, którzy np. legalnie przebywają w Polsce z prawem do podjęcia legalnej pracy, ze statusem uchodźcy lub zgodą na pobyt ze względów humanitarnych.</w:t>
      </w:r>
    </w:p>
    <w:p w14:paraId="6357162A" w14:textId="77777777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>Z danych Biura Ubezpieczeń KRUS wynika, że w pierwszym kwartale 2025 roku w Kasie Rolniczego Ubezpieczenia Społecznego było ubezpieczonych (opłacało składki) 566 obywateli Ukrainy i członków ich rodzin. Na koniec 2024 roku z takiego ubezpieczenia korzystało 558 osób, a na koniec 2020 roku – 517.</w:t>
      </w:r>
    </w:p>
    <w:p w14:paraId="1EFA2C17" w14:textId="77777777" w:rsidR="00982104" w:rsidRPr="00982104" w:rsidRDefault="00982104" w:rsidP="00982104">
      <w:pPr>
        <w:spacing w:after="0"/>
        <w:rPr>
          <w:rFonts w:eastAsia="Times New Roman" w:cs="Arial"/>
          <w:szCs w:val="20"/>
          <w:lang w:eastAsia="pl-PL"/>
        </w:rPr>
      </w:pPr>
      <w:r w:rsidRPr="00982104">
        <w:rPr>
          <w:rFonts w:eastAsia="Times New Roman" w:cs="Arial"/>
          <w:szCs w:val="20"/>
          <w:lang w:eastAsia="pl-PL"/>
        </w:rPr>
        <w:t>Na koniec pierwszego kwartału 2025 roku z ubezpieczenia w KRUS, pracując jako pomocnicy rolnika, korzystało łącznie 3777 Ukraińców. W grudniu 2024 roku było to 1196 osób, a np. w roku 2020 – 1335. Pomocnicy rolnika to osoby zatrudniane jedynie do prac sezonowych.</w:t>
      </w:r>
    </w:p>
    <w:p w14:paraId="102C6437" w14:textId="6BA2A0E0" w:rsidR="00C325B9" w:rsidRPr="00C325B9" w:rsidRDefault="00982104" w:rsidP="00982104">
      <w:pPr>
        <w:spacing w:before="100" w:beforeAutospacing="1" w:after="100" w:afterAutospacing="1"/>
        <w:rPr>
          <w:rFonts w:eastAsia="Times New Roman" w:cs="Arial"/>
          <w:szCs w:val="20"/>
          <w:lang w:eastAsia="pl-PL"/>
        </w:rPr>
      </w:pPr>
      <w:r w:rsidRPr="00165972">
        <w:rPr>
          <w:rFonts w:eastAsia="Times New Roman" w:cs="Arial"/>
          <w:szCs w:val="20"/>
          <w:u w:val="single"/>
          <w:lang w:eastAsia="pl-PL"/>
        </w:rPr>
        <w:t>Prosimy przy okazji</w:t>
      </w:r>
      <w:r w:rsidRPr="00165972">
        <w:rPr>
          <w:rFonts w:eastAsia="Times New Roman" w:cs="Arial"/>
          <w:szCs w:val="20"/>
          <w:lang w:eastAsia="pl-PL"/>
        </w:rPr>
        <w:t xml:space="preserve">: powołujcie się wyłącznie na sprawdzone źródła informacji. Nigdy na plotki. </w:t>
      </w:r>
    </w:p>
    <w:p w14:paraId="2FC4D4FC" w14:textId="0D2E691A" w:rsidR="00C325B9" w:rsidRDefault="00C325B9" w:rsidP="0011230A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</w:p>
    <w:p w14:paraId="34AEB935" w14:textId="77777777" w:rsidR="00BD4C6E" w:rsidRPr="00DB330C" w:rsidRDefault="00BD4C6E" w:rsidP="001523CB">
      <w:pPr>
        <w:spacing w:after="0"/>
        <w:rPr>
          <w:rFonts w:eastAsia="Times New Roman" w:cs="Arial"/>
          <w:szCs w:val="20"/>
          <w:lang w:eastAsia="pl-PL"/>
        </w:rPr>
      </w:pPr>
      <w:bookmarkStart w:id="1" w:name="_GoBack"/>
      <w:bookmarkEnd w:id="0"/>
      <w:bookmarkEnd w:id="1"/>
    </w:p>
    <w:sectPr w:rsidR="00BD4C6E" w:rsidRPr="00DB330C" w:rsidSect="005A4D3A">
      <w:headerReference w:type="first" r:id="rId8"/>
      <w:footerReference w:type="first" r:id="rId9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4EF9F" w14:textId="77777777" w:rsidR="008159F1" w:rsidRDefault="008159F1" w:rsidP="008C400E">
      <w:pPr>
        <w:spacing w:line="240" w:lineRule="auto"/>
      </w:pPr>
      <w:r>
        <w:separator/>
      </w:r>
    </w:p>
  </w:endnote>
  <w:endnote w:type="continuationSeparator" w:id="0">
    <w:p w14:paraId="6B5D8CEE" w14:textId="77777777" w:rsidR="008159F1" w:rsidRDefault="008159F1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DA657" w14:textId="77777777" w:rsidR="008159F1" w:rsidRDefault="008159F1" w:rsidP="008C400E">
      <w:pPr>
        <w:spacing w:line="240" w:lineRule="auto"/>
      </w:pPr>
      <w:r>
        <w:separator/>
      </w:r>
    </w:p>
  </w:footnote>
  <w:footnote w:type="continuationSeparator" w:id="0">
    <w:p w14:paraId="05AB6A77" w14:textId="77777777" w:rsidR="008159F1" w:rsidRDefault="008159F1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❇️" style="width:12pt;height:12pt;visibility:visible;mso-wrap-style:square" o:bullet="t">
        <v:imagedata r:id="rId1" o:title="❇️"/>
      </v:shape>
    </w:pict>
  </w:numPicBullet>
  <w:numPicBullet w:numPicBulletId="1">
    <w:pict>
      <v:shape id="_x0000_i1048" type="#_x0000_t75" alt="✅" style="width:12pt;height:12pt;visibility:visible;mso-wrap-style:square" o:bullet="t">
        <v:imagedata r:id="rId2" o:title="✅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3058FD"/>
    <w:multiLevelType w:val="multilevel"/>
    <w:tmpl w:val="3C96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3057F7"/>
    <w:multiLevelType w:val="hybridMultilevel"/>
    <w:tmpl w:val="D6063E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521774"/>
    <w:multiLevelType w:val="hybridMultilevel"/>
    <w:tmpl w:val="E59C3CF6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D6A4E"/>
    <w:multiLevelType w:val="hybridMultilevel"/>
    <w:tmpl w:val="1138E3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C3FC5"/>
    <w:multiLevelType w:val="hybridMultilevel"/>
    <w:tmpl w:val="4F34070A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201EDB"/>
    <w:multiLevelType w:val="multilevel"/>
    <w:tmpl w:val="EB9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25ABD"/>
    <w:multiLevelType w:val="hybridMultilevel"/>
    <w:tmpl w:val="996AE594"/>
    <w:lvl w:ilvl="0" w:tplc="83B891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A0D52"/>
    <w:multiLevelType w:val="hybridMultilevel"/>
    <w:tmpl w:val="7A684C9E"/>
    <w:lvl w:ilvl="0" w:tplc="5A307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87965"/>
    <w:multiLevelType w:val="hybridMultilevel"/>
    <w:tmpl w:val="BBEE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D2B2A"/>
    <w:multiLevelType w:val="hybridMultilevel"/>
    <w:tmpl w:val="6086882E"/>
    <w:lvl w:ilvl="0" w:tplc="5A307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361D0F"/>
    <w:multiLevelType w:val="hybridMultilevel"/>
    <w:tmpl w:val="16425C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1B746F"/>
    <w:multiLevelType w:val="multilevel"/>
    <w:tmpl w:val="3D60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4"/>
  </w:num>
  <w:num w:numId="17">
    <w:abstractNumId w:val="15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13"/>
  </w:num>
  <w:num w:numId="23">
    <w:abstractNumId w:val="16"/>
  </w:num>
  <w:num w:numId="24">
    <w:abstractNumId w:val="11"/>
  </w:num>
  <w:num w:numId="25">
    <w:abstractNumId w:val="17"/>
  </w:num>
  <w:num w:numId="26">
    <w:abstractNumId w:val="2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B4125"/>
    <w:rsid w:val="000C0CA4"/>
    <w:rsid w:val="000C3F67"/>
    <w:rsid w:val="000D1F51"/>
    <w:rsid w:val="000E0FBA"/>
    <w:rsid w:val="000E245A"/>
    <w:rsid w:val="000E4382"/>
    <w:rsid w:val="00104E03"/>
    <w:rsid w:val="001117E1"/>
    <w:rsid w:val="0011230A"/>
    <w:rsid w:val="001125EC"/>
    <w:rsid w:val="00112B43"/>
    <w:rsid w:val="001275F8"/>
    <w:rsid w:val="00137CF7"/>
    <w:rsid w:val="001523CB"/>
    <w:rsid w:val="00170D76"/>
    <w:rsid w:val="0019085F"/>
    <w:rsid w:val="001B12B6"/>
    <w:rsid w:val="001C45C0"/>
    <w:rsid w:val="001D6911"/>
    <w:rsid w:val="001E0D0B"/>
    <w:rsid w:val="001F2060"/>
    <w:rsid w:val="00201322"/>
    <w:rsid w:val="00215BB2"/>
    <w:rsid w:val="002206CE"/>
    <w:rsid w:val="0022752A"/>
    <w:rsid w:val="0024040C"/>
    <w:rsid w:val="00272028"/>
    <w:rsid w:val="0027492A"/>
    <w:rsid w:val="0027710F"/>
    <w:rsid w:val="00295293"/>
    <w:rsid w:val="002A0A6A"/>
    <w:rsid w:val="002A4728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618A3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0E17"/>
    <w:rsid w:val="003C1C60"/>
    <w:rsid w:val="003C5DE4"/>
    <w:rsid w:val="004030E8"/>
    <w:rsid w:val="00403374"/>
    <w:rsid w:val="00413927"/>
    <w:rsid w:val="00431D00"/>
    <w:rsid w:val="00436C21"/>
    <w:rsid w:val="00452A9A"/>
    <w:rsid w:val="004623EC"/>
    <w:rsid w:val="00465D42"/>
    <w:rsid w:val="004B7409"/>
    <w:rsid w:val="004B7678"/>
    <w:rsid w:val="004C25E9"/>
    <w:rsid w:val="004C42EE"/>
    <w:rsid w:val="004C790A"/>
    <w:rsid w:val="004E5C29"/>
    <w:rsid w:val="004F4997"/>
    <w:rsid w:val="004F76F5"/>
    <w:rsid w:val="005000C4"/>
    <w:rsid w:val="00505DC6"/>
    <w:rsid w:val="005154E2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1CAF"/>
    <w:rsid w:val="005F4DCB"/>
    <w:rsid w:val="00607369"/>
    <w:rsid w:val="006131CF"/>
    <w:rsid w:val="00641C28"/>
    <w:rsid w:val="0066574E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41EDA"/>
    <w:rsid w:val="0076344A"/>
    <w:rsid w:val="007756AD"/>
    <w:rsid w:val="00775FD9"/>
    <w:rsid w:val="007848FD"/>
    <w:rsid w:val="00796C71"/>
    <w:rsid w:val="007A6C9E"/>
    <w:rsid w:val="007E6DB4"/>
    <w:rsid w:val="00811EEF"/>
    <w:rsid w:val="008159F1"/>
    <w:rsid w:val="00824975"/>
    <w:rsid w:val="0085186A"/>
    <w:rsid w:val="00853178"/>
    <w:rsid w:val="008572DD"/>
    <w:rsid w:val="008A6073"/>
    <w:rsid w:val="008B415A"/>
    <w:rsid w:val="008C0927"/>
    <w:rsid w:val="008C3640"/>
    <w:rsid w:val="008C400E"/>
    <w:rsid w:val="008F350F"/>
    <w:rsid w:val="0091441B"/>
    <w:rsid w:val="00935902"/>
    <w:rsid w:val="00942E56"/>
    <w:rsid w:val="00954149"/>
    <w:rsid w:val="00972B6D"/>
    <w:rsid w:val="00976CEF"/>
    <w:rsid w:val="00982104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E65F7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D4C6E"/>
    <w:rsid w:val="00BE5242"/>
    <w:rsid w:val="00C04A4B"/>
    <w:rsid w:val="00C22F87"/>
    <w:rsid w:val="00C237BE"/>
    <w:rsid w:val="00C30ED2"/>
    <w:rsid w:val="00C325B9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1EBD"/>
    <w:rsid w:val="00D051B5"/>
    <w:rsid w:val="00D165AF"/>
    <w:rsid w:val="00D33ABA"/>
    <w:rsid w:val="00D7443B"/>
    <w:rsid w:val="00DA0389"/>
    <w:rsid w:val="00DB0E33"/>
    <w:rsid w:val="00DB330C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51C2C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4394C-C40F-41C3-9FAF-66329D84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26</cp:revision>
  <cp:lastPrinted>2025-03-25T12:44:00Z</cp:lastPrinted>
  <dcterms:created xsi:type="dcterms:W3CDTF">2025-03-25T11:34:00Z</dcterms:created>
  <dcterms:modified xsi:type="dcterms:W3CDTF">2025-06-17T09:04:00Z</dcterms:modified>
</cp:coreProperties>
</file>